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仿宋_GB2312" w:cs="Times New Roman"/>
          <w:sz w:val="44"/>
          <w:szCs w:val="44"/>
          <w:lang w:val="en-US" w:eastAsia="zh-CN"/>
        </w:rPr>
      </w:pPr>
      <w:r>
        <w:rPr>
          <w:rFonts w:hint="eastAsia" w:ascii="Times New Roman" w:hAnsi="Times New Roman" w:eastAsia="仿宋_GB2312" w:cs="Times New Roman"/>
          <w:sz w:val="32"/>
          <w:szCs w:val="32"/>
          <w:lang w:val="en-US" w:eastAsia="zh-CN"/>
        </w:rPr>
        <w:t>附件2</w:t>
      </w:r>
      <w:bookmarkStart w:id="0" w:name="_GoBack"/>
      <w:bookmarkEnd w:id="0"/>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课程主题及模块设置</w:t>
      </w:r>
    </w:p>
    <w:tbl>
      <w:tblPr>
        <w:tblStyle w:val="2"/>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3721"/>
        <w:gridCol w:w="4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803" w:type="dxa"/>
            <w:tcBorders>
              <w:bottom w:val="single" w:color="auto" w:sz="4" w:space="0"/>
            </w:tcBorders>
            <w:shd w:val="clear" w:color="auto" w:fill="D3A244"/>
            <w:vAlign w:val="center"/>
          </w:tcPr>
          <w:p>
            <w:pPr>
              <w:jc w:val="center"/>
              <w:rPr>
                <w:rFonts w:ascii="微软雅黑" w:hAnsi="微软雅黑" w:eastAsia="微软雅黑" w:cs="宋体"/>
                <w:b/>
                <w:bCs/>
                <w:color w:val="000000"/>
                <w:szCs w:val="28"/>
              </w:rPr>
            </w:pPr>
            <w:r>
              <w:rPr>
                <w:rFonts w:hint="eastAsia" w:ascii="微软雅黑" w:hAnsi="微软雅黑" w:eastAsia="微软雅黑" w:cs="宋体"/>
                <w:b/>
                <w:bCs/>
                <w:color w:val="000000"/>
                <w:szCs w:val="28"/>
              </w:rPr>
              <w:t>模块</w:t>
            </w:r>
          </w:p>
        </w:tc>
        <w:tc>
          <w:tcPr>
            <w:tcW w:w="3721" w:type="dxa"/>
            <w:shd w:val="clear" w:color="auto" w:fill="D3A244"/>
            <w:vAlign w:val="center"/>
          </w:tcPr>
          <w:p>
            <w:pPr>
              <w:ind w:right="-1008" w:rightChars="-458" w:firstLine="1541" w:firstLineChars="700"/>
              <w:jc w:val="both"/>
              <w:rPr>
                <w:rFonts w:ascii="微软雅黑" w:hAnsi="微软雅黑" w:eastAsia="微软雅黑" w:cs="宋体"/>
                <w:b/>
                <w:bCs/>
                <w:color w:val="000000"/>
                <w:szCs w:val="28"/>
              </w:rPr>
            </w:pPr>
            <w:r>
              <w:rPr>
                <w:rFonts w:hint="eastAsia" w:ascii="微软雅黑" w:hAnsi="微软雅黑" w:eastAsia="微软雅黑" w:cs="宋体"/>
                <w:b/>
                <w:bCs/>
                <w:color w:val="000000"/>
                <w:szCs w:val="28"/>
              </w:rPr>
              <w:t>主题</w:t>
            </w:r>
          </w:p>
        </w:tc>
        <w:tc>
          <w:tcPr>
            <w:tcW w:w="4211" w:type="dxa"/>
            <w:shd w:val="clear" w:color="auto" w:fill="D3A244"/>
            <w:vAlign w:val="center"/>
          </w:tcPr>
          <w:p>
            <w:pPr>
              <w:ind w:right="-1008" w:rightChars="-458" w:firstLine="1541" w:firstLineChars="700"/>
              <w:jc w:val="both"/>
              <w:rPr>
                <w:rFonts w:ascii="微软雅黑" w:hAnsi="微软雅黑" w:eastAsia="微软雅黑" w:cs="宋体"/>
                <w:b/>
                <w:bCs/>
                <w:color w:val="000000"/>
                <w:szCs w:val="28"/>
              </w:rPr>
            </w:pPr>
            <w:r>
              <w:rPr>
                <w:rFonts w:hint="eastAsia" w:ascii="微软雅黑" w:hAnsi="微软雅黑" w:eastAsia="微软雅黑" w:cs="宋体"/>
                <w:b/>
                <w:bCs/>
                <w:color w:val="000000"/>
                <w:szCs w:val="28"/>
              </w:rPr>
              <w:t>价值逻辑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1803" w:type="dxa"/>
            <w:shd w:val="clear" w:color="auto" w:fill="D3A244"/>
            <w:vAlign w:val="center"/>
          </w:tcPr>
          <w:p>
            <w:pPr>
              <w:jc w:val="center"/>
              <w:rPr>
                <w:rFonts w:ascii="微软雅黑 Light" w:hAnsi="微软雅黑 Light" w:eastAsia="微软雅黑 Light" w:cs="宋体"/>
                <w:b/>
                <w:bCs/>
                <w:color w:val="000000"/>
                <w:sz w:val="21"/>
                <w:szCs w:val="21"/>
              </w:rPr>
            </w:pPr>
            <w:r>
              <w:rPr>
                <w:rFonts w:hint="eastAsia" w:ascii="微软雅黑 Light" w:hAnsi="微软雅黑 Light" w:eastAsia="微软雅黑 Light" w:cs="宋体"/>
                <w:b/>
                <w:bCs/>
                <w:color w:val="000000"/>
                <w:sz w:val="21"/>
                <w:szCs w:val="21"/>
              </w:rPr>
              <w:t>加速主题一</w:t>
            </w:r>
          </w:p>
          <w:p>
            <w:pPr>
              <w:jc w:val="center"/>
              <w:rPr>
                <w:rFonts w:ascii="微软雅黑 Light" w:hAnsi="微软雅黑 Light" w:eastAsia="微软雅黑 Light" w:cs="宋体"/>
                <w:b/>
                <w:bCs/>
                <w:color w:val="000000"/>
                <w:sz w:val="21"/>
                <w:szCs w:val="21"/>
              </w:rPr>
            </w:pPr>
            <w:r>
              <w:rPr>
                <w:rFonts w:hint="eastAsia" w:ascii="微软雅黑 Light" w:hAnsi="微软雅黑 Light" w:eastAsia="微软雅黑 Light" w:cs="宋体"/>
                <w:b/>
                <w:bCs/>
                <w:color w:val="000000"/>
                <w:sz w:val="21"/>
                <w:szCs w:val="21"/>
              </w:rPr>
              <w:t>智慧健康高峰论坛及企业选拔</w:t>
            </w: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hint="eastAsia" w:ascii="微软雅黑 Light" w:hAnsi="微软雅黑 Light" w:eastAsia="微软雅黑 Light" w:cs="宋体"/>
                <w:b/>
                <w:color w:val="000000"/>
                <w:sz w:val="21"/>
                <w:szCs w:val="21"/>
              </w:rPr>
              <w:t>1</w:t>
            </w:r>
            <w:r>
              <w:rPr>
                <w:rFonts w:ascii="微软雅黑 Light" w:hAnsi="微软雅黑 Light" w:eastAsia="微软雅黑 Light" w:cs="宋体"/>
                <w:b/>
                <w:color w:val="000000"/>
                <w:sz w:val="21"/>
                <w:szCs w:val="21"/>
              </w:rPr>
              <w:t>、</w:t>
            </w:r>
            <w:r>
              <w:rPr>
                <w:rFonts w:hint="eastAsia" w:ascii="微软雅黑 Light" w:hAnsi="微软雅黑 Light" w:eastAsia="微软雅黑 Light" w:cs="宋体"/>
                <w:b/>
                <w:color w:val="000000"/>
                <w:sz w:val="21"/>
                <w:szCs w:val="21"/>
              </w:rPr>
              <w:t>泰安“智慧健康”创新论坛</w:t>
            </w:r>
          </w:p>
          <w:p>
            <w:pPr>
              <w:jc w:val="left"/>
              <w:rPr>
                <w:rFonts w:ascii="微软雅黑 Light" w:hAnsi="微软雅黑 Light" w:eastAsia="微软雅黑 Light" w:cs="宋体"/>
                <w:b/>
                <w:color w:val="000000"/>
                <w:sz w:val="21"/>
                <w:szCs w:val="21"/>
              </w:rPr>
            </w:pPr>
            <w:r>
              <w:rPr>
                <w:rFonts w:hint="eastAsia" w:ascii="微软雅黑 Light" w:hAnsi="微软雅黑 Light" w:eastAsia="微软雅黑 Light" w:cs="宋体"/>
                <w:b/>
                <w:color w:val="000000"/>
                <w:sz w:val="21"/>
                <w:szCs w:val="21"/>
              </w:rPr>
              <w:t>2</w:t>
            </w:r>
            <w:r>
              <w:rPr>
                <w:rFonts w:ascii="微软雅黑 Light" w:hAnsi="微软雅黑 Light" w:eastAsia="微软雅黑 Light" w:cs="宋体"/>
                <w:b/>
                <w:color w:val="000000"/>
                <w:sz w:val="21"/>
                <w:szCs w:val="21"/>
              </w:rPr>
              <w:t>、</w:t>
            </w:r>
            <w:r>
              <w:rPr>
                <w:rFonts w:hint="eastAsia" w:ascii="微软雅黑 Light" w:hAnsi="微软雅黑 Light" w:eastAsia="微软雅黑 Light" w:cs="宋体"/>
                <w:b/>
                <w:color w:val="000000"/>
                <w:sz w:val="21"/>
                <w:szCs w:val="21"/>
              </w:rPr>
              <w:t>首批创新加速计划企业选拔</w:t>
            </w:r>
          </w:p>
        </w:tc>
        <w:tc>
          <w:tcPr>
            <w:tcW w:w="4211" w:type="dxa"/>
            <w:vAlign w:val="center"/>
          </w:tcPr>
          <w:p>
            <w:pPr>
              <w:rPr>
                <w:rFonts w:hint="eastAsia" w:ascii="微软雅黑 Light" w:hAnsi="微软雅黑 Light" w:eastAsia="微软雅黑 Light" w:cs="宋体"/>
                <w:color w:val="000000"/>
                <w:sz w:val="21"/>
                <w:szCs w:val="21"/>
                <w:lang w:eastAsia="zh-CN"/>
              </w:rPr>
            </w:pPr>
            <w:r>
              <w:rPr>
                <w:rFonts w:hint="eastAsia" w:ascii="微软雅黑 Light" w:hAnsi="微软雅黑 Light" w:eastAsia="微软雅黑 Light" w:cs="宋体"/>
                <w:color w:val="000000"/>
                <w:sz w:val="21"/>
                <w:szCs w:val="21"/>
              </w:rPr>
              <w:t>①大咖投资人解析康养产业链发展趋势及机遇点，深度解析智慧康养企业创新模式及未来蓝图、产业创新百强成功经验、产业创投热点，打造泰安智慧康养产业发展的新高地。②由投资人、产业加速师共同组建面试选拔委员会，与企业深入沟通，选拔首批符合产业政策及康养产业加速条件的学员</w:t>
            </w:r>
            <w:r>
              <w:rPr>
                <w:rFonts w:hint="eastAsia" w:ascii="微软雅黑 Light" w:hAnsi="微软雅黑 Light" w:eastAsia="微软雅黑 Light"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803" w:type="dxa"/>
            <w:vMerge w:val="restart"/>
            <w:shd w:val="clear" w:color="auto" w:fill="D3A244"/>
            <w:vAlign w:val="center"/>
          </w:tcPr>
          <w:p>
            <w:pPr>
              <w:jc w:val="center"/>
              <w:rPr>
                <w:rFonts w:ascii="微软雅黑 Light" w:hAnsi="微软雅黑 Light" w:eastAsia="微软雅黑 Light" w:cs="宋体"/>
                <w:b/>
                <w:bCs/>
                <w:color w:val="000000"/>
                <w:sz w:val="21"/>
                <w:szCs w:val="21"/>
              </w:rPr>
            </w:pPr>
            <w:r>
              <w:rPr>
                <w:rFonts w:hint="eastAsia" w:ascii="微软雅黑 Light" w:hAnsi="微软雅黑 Light" w:eastAsia="微软雅黑 Light" w:cs="宋体"/>
                <w:b/>
                <w:bCs/>
                <w:color w:val="000000"/>
                <w:sz w:val="21"/>
                <w:szCs w:val="21"/>
              </w:rPr>
              <w:t>加速主题二</w:t>
            </w:r>
          </w:p>
          <w:p>
            <w:pPr>
              <w:jc w:val="center"/>
              <w:rPr>
                <w:rFonts w:ascii="微软雅黑 Light" w:hAnsi="微软雅黑 Light" w:eastAsia="微软雅黑 Light" w:cs="宋体"/>
                <w:b/>
                <w:bCs/>
                <w:color w:val="000000"/>
                <w:sz w:val="21"/>
                <w:szCs w:val="21"/>
              </w:rPr>
            </w:pPr>
            <w:r>
              <w:rPr>
                <w:rFonts w:hint="eastAsia" w:ascii="微软雅黑 Light" w:hAnsi="微软雅黑 Light" w:eastAsia="微软雅黑 Light" w:cs="宋体"/>
                <w:b/>
                <w:bCs/>
                <w:color w:val="000000"/>
                <w:sz w:val="21"/>
                <w:szCs w:val="21"/>
              </w:rPr>
              <w:t>战略规划与模式升级</w:t>
            </w: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3、</w:t>
            </w:r>
            <w:r>
              <w:rPr>
                <w:rFonts w:hint="eastAsia" w:ascii="微软雅黑 Light" w:hAnsi="微软雅黑 Light" w:eastAsia="微软雅黑 Light" w:cs="宋体"/>
                <w:b/>
                <w:color w:val="000000"/>
                <w:sz w:val="21"/>
                <w:szCs w:val="21"/>
              </w:rPr>
              <w:t>大健康</w:t>
            </w:r>
            <w:r>
              <w:rPr>
                <w:rFonts w:ascii="微软雅黑 Light" w:hAnsi="微软雅黑 Light" w:eastAsia="微软雅黑 Light" w:cs="宋体"/>
                <w:b/>
                <w:color w:val="000000"/>
                <w:sz w:val="21"/>
                <w:szCs w:val="21"/>
              </w:rPr>
              <w:t>产业赛道分析与机会前瞻</w:t>
            </w:r>
          </w:p>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4、产业创新案例之商业模式重构</w:t>
            </w:r>
          </w:p>
        </w:tc>
        <w:tc>
          <w:tcPr>
            <w:tcW w:w="4211" w:type="dxa"/>
            <w:vAlign w:val="center"/>
          </w:tcPr>
          <w:p>
            <w:pPr>
              <w:jc w:val="left"/>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①专家投资人深度解析智慧康养产业基础、智慧康养关键技术、国外智慧康养应用、智慧医康养重点应用场景及产业分析等。</w:t>
            </w:r>
            <w:r>
              <w:rPr>
                <w:rFonts w:hint="eastAsia" w:ascii="微软雅黑 Light" w:hAnsi="微软雅黑 Light" w:eastAsia="微软雅黑 Light" w:cs="宋体"/>
                <w:color w:val="000000"/>
                <w:sz w:val="21"/>
                <w:szCs w:val="21"/>
                <w:lang w:val="en-US" w:eastAsia="zh-CN"/>
              </w:rPr>
              <w:t xml:space="preserve">    </w:t>
            </w:r>
            <w:r>
              <w:rPr>
                <w:rFonts w:hint="eastAsia" w:ascii="微软雅黑 Light" w:hAnsi="微软雅黑 Light" w:eastAsia="微软雅黑 Light" w:cs="宋体"/>
                <w:color w:val="000000"/>
                <w:sz w:val="21"/>
                <w:szCs w:val="21"/>
              </w:rPr>
              <w:t>②通过商业模式重构，打破企业固有的思维模式，打造可复制、高成长的新模式。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803" w:type="dxa"/>
            <w:vMerge w:val="continue"/>
            <w:shd w:val="clear" w:color="auto" w:fill="D3A244"/>
            <w:vAlign w:val="center"/>
          </w:tcPr>
          <w:p>
            <w:pPr>
              <w:jc w:val="center"/>
              <w:rPr>
                <w:rFonts w:ascii="微软雅黑 Light" w:hAnsi="微软雅黑 Light" w:eastAsia="微软雅黑 Light" w:cs="宋体"/>
                <w:b/>
                <w:bCs/>
                <w:color w:val="000000"/>
                <w:sz w:val="21"/>
                <w:szCs w:val="21"/>
              </w:rPr>
            </w:pPr>
          </w:p>
        </w:tc>
        <w:tc>
          <w:tcPr>
            <w:tcW w:w="3721" w:type="dxa"/>
            <w:shd w:val="clear" w:color="auto" w:fill="auto"/>
            <w:vAlign w:val="center"/>
          </w:tcPr>
          <w:p>
            <w:pPr>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5</w:t>
            </w:r>
            <w:r>
              <w:rPr>
                <w:rFonts w:hint="eastAsia" w:ascii="微软雅黑 Light" w:hAnsi="微软雅黑 Light" w:eastAsia="微软雅黑 Light" w:cs="宋体"/>
                <w:b/>
                <w:color w:val="000000"/>
                <w:sz w:val="21"/>
                <w:szCs w:val="21"/>
              </w:rPr>
              <w:t>、康养产业升级路径之“重度垂直”</w:t>
            </w:r>
          </w:p>
          <w:p>
            <w:pPr>
              <w:rPr>
                <w:rFonts w:ascii="微软雅黑" w:hAnsi="微软雅黑" w:eastAsia="微软雅黑" w:cs="微软雅黑"/>
                <w:sz w:val="21"/>
                <w:szCs w:val="21"/>
              </w:rPr>
            </w:pPr>
            <w:r>
              <w:rPr>
                <w:rFonts w:ascii="微软雅黑 Light" w:hAnsi="微软雅黑 Light" w:eastAsia="微软雅黑 Light" w:cs="宋体"/>
                <w:b/>
                <w:color w:val="000000"/>
                <w:sz w:val="21"/>
                <w:szCs w:val="21"/>
              </w:rPr>
              <w:t>6</w:t>
            </w:r>
            <w:r>
              <w:rPr>
                <w:rFonts w:hint="eastAsia" w:ascii="微软雅黑 Light" w:hAnsi="微软雅黑 Light" w:eastAsia="微软雅黑 Light" w:cs="宋体"/>
                <w:b/>
                <w:color w:val="000000"/>
                <w:sz w:val="21"/>
                <w:szCs w:val="21"/>
              </w:rPr>
              <w:t>、大健康企业升级路径之“平台思维</w:t>
            </w:r>
            <w:r>
              <w:rPr>
                <w:rFonts w:hint="eastAsia" w:ascii="微软雅黑" w:hAnsi="微软雅黑" w:eastAsia="微软雅黑" w:cs="微软雅黑"/>
                <w:sz w:val="21"/>
                <w:szCs w:val="21"/>
              </w:rPr>
              <w:t>”</w:t>
            </w:r>
          </w:p>
        </w:tc>
        <w:tc>
          <w:tcPr>
            <w:tcW w:w="4211" w:type="dxa"/>
            <w:vAlign w:val="center"/>
          </w:tcPr>
          <w:p>
            <w:pPr>
              <w:jc w:val="left"/>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①“重度垂直”+“平台思维”，找到产业重做一遍的创新升级之路；通过解析创新案例，打破固有思维定式，重构商业模式。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1803" w:type="dxa"/>
            <w:vMerge w:val="restart"/>
            <w:shd w:val="clear" w:color="auto" w:fill="D3A244"/>
            <w:vAlign w:val="center"/>
          </w:tcPr>
          <w:p>
            <w:pPr>
              <w:jc w:val="center"/>
              <w:rPr>
                <w:rFonts w:ascii="微软雅黑 Light" w:hAnsi="微软雅黑 Light" w:eastAsia="微软雅黑 Light" w:cs="宋体"/>
                <w:b/>
                <w:bCs/>
                <w:color w:val="000000" w:themeColor="text1"/>
                <w:sz w:val="21"/>
                <w:szCs w:val="21"/>
                <w14:textFill>
                  <w14:solidFill>
                    <w14:schemeClr w14:val="tx1"/>
                  </w14:solidFill>
                </w14:textFill>
              </w:rPr>
            </w:pPr>
            <w:r>
              <w:rPr>
                <w:rFonts w:hint="eastAsia" w:ascii="微软雅黑 Light" w:hAnsi="微软雅黑 Light" w:eastAsia="微软雅黑 Light" w:cs="宋体"/>
                <w:b/>
                <w:bCs/>
                <w:color w:val="000000" w:themeColor="text1"/>
                <w:sz w:val="21"/>
                <w:szCs w:val="21"/>
                <w14:textFill>
                  <w14:solidFill>
                    <w14:schemeClr w14:val="tx1"/>
                  </w14:solidFill>
                </w14:textFill>
              </w:rPr>
              <w:t>加速主题三</w:t>
            </w:r>
          </w:p>
          <w:p>
            <w:pPr>
              <w:jc w:val="center"/>
              <w:rPr>
                <w:rFonts w:ascii="微软雅黑 Light" w:hAnsi="微软雅黑 Light" w:eastAsia="微软雅黑 Light" w:cs="宋体"/>
                <w:b/>
                <w:bCs/>
                <w:color w:val="000000"/>
                <w:sz w:val="21"/>
                <w:szCs w:val="21"/>
              </w:rPr>
            </w:pPr>
            <w:r>
              <w:rPr>
                <w:rFonts w:hint="eastAsia" w:ascii="微软雅黑 Light" w:hAnsi="微软雅黑 Light" w:eastAsia="微软雅黑 Light" w:cs="宋体"/>
                <w:b/>
                <w:bCs/>
                <w:color w:val="000000" w:themeColor="text1"/>
                <w:sz w:val="21"/>
                <w:szCs w:val="21"/>
                <w14:textFill>
                  <w14:solidFill>
                    <w14:schemeClr w14:val="tx1"/>
                  </w14:solidFill>
                </w14:textFill>
              </w:rPr>
              <w:t>品牌营销</w:t>
            </w: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7、品牌定位：抢占用户心智</w:t>
            </w:r>
          </w:p>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8、品类升级：企业的下一条增长曲线</w:t>
            </w:r>
          </w:p>
        </w:tc>
        <w:tc>
          <w:tcPr>
            <w:tcW w:w="4211" w:type="dxa"/>
            <w:vAlign w:val="center"/>
          </w:tcPr>
          <w:p>
            <w:pPr>
              <w:jc w:val="left"/>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①企业品牌战略的第一步是“定位”，定位是抢占用户心智的不二法则</w:t>
            </w:r>
            <w:r>
              <w:rPr>
                <w:rFonts w:hint="eastAsia" w:ascii="微软雅黑 Light" w:hAnsi="微软雅黑 Light" w:eastAsia="微软雅黑 Light" w:cs="宋体"/>
                <w:color w:val="000000"/>
                <w:sz w:val="21"/>
                <w:szCs w:val="21"/>
                <w:lang w:eastAsia="zh-CN"/>
              </w:rPr>
              <w:t>。</w:t>
            </w:r>
            <w:r>
              <w:rPr>
                <w:rFonts w:hint="eastAsia" w:ascii="微软雅黑 Light" w:hAnsi="微软雅黑 Light" w:eastAsia="微软雅黑 Light" w:cs="宋体"/>
                <w:color w:val="000000"/>
                <w:sz w:val="21"/>
                <w:szCs w:val="21"/>
                <w:lang w:val="en-US" w:eastAsia="zh-CN"/>
              </w:rPr>
              <w:t xml:space="preserve">              </w:t>
            </w:r>
            <w:r>
              <w:rPr>
                <w:rFonts w:hint="eastAsia" w:ascii="微软雅黑 Light" w:hAnsi="微软雅黑 Light" w:eastAsia="微软雅黑 Light" w:cs="宋体"/>
                <w:color w:val="000000"/>
                <w:sz w:val="21"/>
                <w:szCs w:val="21"/>
              </w:rPr>
              <w:t>②学习品类升级，通过品类升级走差异化路径，实现业绩持续倍增。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1803" w:type="dxa"/>
            <w:vMerge w:val="continue"/>
            <w:shd w:val="clear" w:color="auto" w:fill="D3A244"/>
            <w:vAlign w:val="center"/>
          </w:tcPr>
          <w:p>
            <w:pPr>
              <w:jc w:val="center"/>
              <w:rPr>
                <w:rFonts w:ascii="微软雅黑 Light" w:hAnsi="微软雅黑 Light" w:eastAsia="微软雅黑 Light" w:cs="宋体"/>
                <w:b/>
                <w:bCs/>
                <w:color w:val="000000"/>
                <w:sz w:val="21"/>
                <w:szCs w:val="21"/>
              </w:rPr>
            </w:pP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9、</w:t>
            </w:r>
            <w:r>
              <w:rPr>
                <w:rFonts w:hint="eastAsia" w:ascii="微软雅黑 Light" w:hAnsi="微软雅黑 Light" w:eastAsia="微软雅黑 Light" w:cs="宋体"/>
                <w:b/>
                <w:color w:val="000000"/>
                <w:sz w:val="21"/>
                <w:szCs w:val="21"/>
              </w:rPr>
              <w:t>短视频、直播营销风口把握</w:t>
            </w:r>
          </w:p>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10、如何重构营销体系和客户关系</w:t>
            </w:r>
          </w:p>
        </w:tc>
        <w:tc>
          <w:tcPr>
            <w:tcW w:w="4211" w:type="dxa"/>
            <w:vAlign w:val="center"/>
          </w:tcPr>
          <w:p>
            <w:pPr>
              <w:jc w:val="left"/>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①学习短视频、直播等最前沿营销方式，开辟企业新增长渠道。</w:t>
            </w:r>
            <w:r>
              <w:rPr>
                <w:rFonts w:hint="eastAsia" w:ascii="微软雅黑 Light" w:hAnsi="微软雅黑 Light" w:eastAsia="微软雅黑 Light" w:cs="宋体"/>
                <w:color w:val="000000"/>
                <w:sz w:val="21"/>
                <w:szCs w:val="21"/>
                <w:lang w:val="en-US" w:eastAsia="zh-CN"/>
              </w:rPr>
              <w:t xml:space="preserve">                    </w:t>
            </w:r>
            <w:r>
              <w:rPr>
                <w:rFonts w:hint="eastAsia" w:ascii="微软雅黑 Light" w:hAnsi="微软雅黑 Light" w:eastAsia="微软雅黑 Light" w:cs="宋体"/>
                <w:color w:val="000000"/>
                <w:sz w:val="21"/>
                <w:szCs w:val="21"/>
              </w:rPr>
              <w:t>②升级企业营销模式，构建从用户-产品-营销的营销新体系。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803" w:type="dxa"/>
            <w:vMerge w:val="restart"/>
            <w:shd w:val="clear" w:color="auto" w:fill="D3A244"/>
            <w:vAlign w:val="center"/>
          </w:tcPr>
          <w:p>
            <w:pPr>
              <w:jc w:val="center"/>
              <w:rPr>
                <w:rFonts w:ascii="微软雅黑 Light" w:hAnsi="微软雅黑 Light" w:eastAsia="微软雅黑 Light" w:cs="宋体"/>
                <w:b/>
                <w:bCs/>
                <w:color w:val="000000" w:themeColor="text1"/>
                <w:sz w:val="21"/>
                <w:szCs w:val="21"/>
                <w14:textFill>
                  <w14:solidFill>
                    <w14:schemeClr w14:val="tx1"/>
                  </w14:solidFill>
                </w14:textFill>
              </w:rPr>
            </w:pPr>
            <w:r>
              <w:rPr>
                <w:rFonts w:hint="eastAsia" w:ascii="微软雅黑 Light" w:hAnsi="微软雅黑 Light" w:eastAsia="微软雅黑 Light" w:cs="宋体"/>
                <w:b/>
                <w:bCs/>
                <w:color w:val="000000" w:themeColor="text1"/>
                <w:sz w:val="21"/>
                <w:szCs w:val="21"/>
                <w14:textFill>
                  <w14:solidFill>
                    <w14:schemeClr w14:val="tx1"/>
                  </w14:solidFill>
                </w14:textFill>
              </w:rPr>
              <w:t>加速主题四</w:t>
            </w:r>
          </w:p>
          <w:p>
            <w:pPr>
              <w:jc w:val="center"/>
              <w:rPr>
                <w:rFonts w:ascii="微软雅黑 Light" w:hAnsi="微软雅黑 Light" w:eastAsia="微软雅黑 Light" w:cs="宋体"/>
                <w:b/>
                <w:bCs/>
                <w:color w:val="000000"/>
                <w:sz w:val="21"/>
                <w:szCs w:val="21"/>
              </w:rPr>
            </w:pPr>
            <w:r>
              <w:rPr>
                <w:rFonts w:hint="eastAsia" w:ascii="微软雅黑 Light" w:hAnsi="微软雅黑 Light" w:eastAsia="微软雅黑 Light" w:cs="宋体"/>
                <w:b/>
                <w:bCs/>
                <w:color w:val="000000" w:themeColor="text1"/>
                <w:sz w:val="21"/>
                <w:szCs w:val="21"/>
                <w14:textFill>
                  <w14:solidFill>
                    <w14:schemeClr w14:val="tx1"/>
                  </w14:solidFill>
                </w14:textFill>
              </w:rPr>
              <w:t>科技创新与极致产品</w:t>
            </w: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11、</w:t>
            </w:r>
            <w:r>
              <w:rPr>
                <w:rFonts w:hint="eastAsia" w:ascii="微软雅黑 Light" w:hAnsi="微软雅黑 Light" w:eastAsia="微软雅黑 Light" w:cs="宋体"/>
                <w:b/>
                <w:color w:val="000000"/>
                <w:sz w:val="21"/>
                <w:szCs w:val="21"/>
              </w:rPr>
              <w:t>创新丨打造机制产品/服务的密码</w:t>
            </w:r>
          </w:p>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12、</w:t>
            </w:r>
            <w:r>
              <w:rPr>
                <w:rFonts w:hint="eastAsia" w:ascii="微软雅黑 Light" w:hAnsi="微软雅黑 Light" w:eastAsia="微软雅黑 Light" w:cs="宋体"/>
                <w:b/>
                <w:color w:val="000000"/>
                <w:sz w:val="21"/>
                <w:szCs w:val="21"/>
              </w:rPr>
              <w:t>方法论丨</w:t>
            </w:r>
            <w:r>
              <w:rPr>
                <w:rFonts w:ascii="微软雅黑 Light" w:hAnsi="微软雅黑 Light" w:eastAsia="微软雅黑 Light" w:cs="宋体"/>
                <w:b/>
                <w:color w:val="000000"/>
                <w:sz w:val="21"/>
                <w:szCs w:val="21"/>
              </w:rPr>
              <w:t>打造“爆品”</w:t>
            </w:r>
            <w:r>
              <w:rPr>
                <w:rFonts w:hint="eastAsia" w:ascii="微软雅黑 Light" w:hAnsi="微软雅黑 Light" w:eastAsia="微软雅黑 Light" w:cs="宋体"/>
                <w:b/>
                <w:color w:val="000000"/>
                <w:sz w:val="21"/>
                <w:szCs w:val="21"/>
              </w:rPr>
              <w:t>十步罗盘</w:t>
            </w:r>
            <w:r>
              <w:rPr>
                <w:rFonts w:ascii="微软雅黑 Light" w:hAnsi="微软雅黑 Light" w:eastAsia="微软雅黑 Light" w:cs="宋体"/>
                <w:b/>
                <w:color w:val="000000"/>
                <w:sz w:val="21"/>
                <w:szCs w:val="21"/>
              </w:rPr>
              <w:t>法则</w:t>
            </w:r>
          </w:p>
        </w:tc>
        <w:tc>
          <w:tcPr>
            <w:tcW w:w="4211" w:type="dxa"/>
            <w:vAlign w:val="center"/>
          </w:tcPr>
          <w:p>
            <w:pPr>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①重新认识产品，了解产品背后的人性考量，掌握打造爆款产品的基本原理和方法。</w:t>
            </w:r>
            <w:r>
              <w:rPr>
                <w:rFonts w:hint="eastAsia" w:ascii="微软雅黑 Light" w:hAnsi="微软雅黑 Light" w:eastAsia="微软雅黑 Light" w:cs="宋体"/>
                <w:color w:val="000000"/>
                <w:sz w:val="21"/>
                <w:szCs w:val="21"/>
                <w:lang w:val="en-US" w:eastAsia="zh-CN"/>
              </w:rPr>
              <w:t xml:space="preserve">      </w:t>
            </w:r>
            <w:r>
              <w:rPr>
                <w:rFonts w:hint="eastAsia" w:ascii="微软雅黑 Light" w:hAnsi="微软雅黑 Light" w:eastAsia="微软雅黑 Light" w:cs="宋体"/>
                <w:color w:val="000000"/>
                <w:sz w:val="21"/>
                <w:szCs w:val="21"/>
              </w:rPr>
              <w:t>②洞察高精尖技术前沿，以硬核科技赋能企业，激荡创新企业魅力，掌握打造硬科技企业的方法。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803" w:type="dxa"/>
            <w:vMerge w:val="continue"/>
            <w:shd w:val="clear" w:color="auto" w:fill="D3A244"/>
            <w:vAlign w:val="center"/>
          </w:tcPr>
          <w:p>
            <w:pPr>
              <w:jc w:val="center"/>
              <w:rPr>
                <w:rFonts w:ascii="微软雅黑 Light" w:hAnsi="微软雅黑 Light" w:eastAsia="微软雅黑 Light" w:cs="宋体"/>
                <w:b/>
                <w:bCs/>
                <w:color w:val="000000"/>
                <w:sz w:val="21"/>
                <w:szCs w:val="21"/>
              </w:rPr>
            </w:pP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13、</w:t>
            </w:r>
            <w:r>
              <w:rPr>
                <w:rFonts w:hint="eastAsia" w:ascii="微软雅黑 Light" w:hAnsi="微软雅黑 Light" w:eastAsia="微软雅黑 Light" w:cs="宋体"/>
                <w:b/>
                <w:color w:val="000000"/>
                <w:sz w:val="21"/>
                <w:szCs w:val="21"/>
              </w:rPr>
              <w:t>思维丨用户至上的机制产品策略</w:t>
            </w:r>
          </w:p>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14、</w:t>
            </w:r>
            <w:r>
              <w:rPr>
                <w:rFonts w:hint="eastAsia" w:ascii="微软雅黑 Light" w:hAnsi="微软雅黑 Light" w:eastAsia="微软雅黑 Light" w:cs="宋体"/>
                <w:b/>
                <w:color w:val="000000"/>
                <w:sz w:val="21"/>
                <w:szCs w:val="21"/>
              </w:rPr>
              <w:t>方法论丨科技创新思维</w:t>
            </w:r>
          </w:p>
        </w:tc>
        <w:tc>
          <w:tcPr>
            <w:tcW w:w="4211" w:type="dxa"/>
            <w:vAlign w:val="center"/>
          </w:tcPr>
          <w:p>
            <w:pPr>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①理解用户真实需求，重新构建用户理念。②技术升级底层思维构建；欧盟、美国、日本工业</w:t>
            </w:r>
            <w:r>
              <w:rPr>
                <w:rFonts w:ascii="微软雅黑 Light" w:hAnsi="微软雅黑 Light" w:eastAsia="微软雅黑 Light" w:cs="宋体"/>
                <w:color w:val="000000"/>
                <w:sz w:val="21"/>
                <w:szCs w:val="21"/>
              </w:rPr>
              <w:t>4.0标杆企业案例拆解</w:t>
            </w:r>
            <w:r>
              <w:rPr>
                <w:rFonts w:hint="eastAsia" w:ascii="微软雅黑 Light" w:hAnsi="微软雅黑 Light" w:eastAsia="微软雅黑 Light"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803" w:type="dxa"/>
            <w:vMerge w:val="continue"/>
            <w:shd w:val="clear" w:color="auto" w:fill="D3A244"/>
            <w:vAlign w:val="center"/>
          </w:tcPr>
          <w:p>
            <w:pPr>
              <w:jc w:val="center"/>
              <w:rPr>
                <w:rFonts w:ascii="微软雅黑 Light" w:hAnsi="微软雅黑 Light" w:eastAsia="微软雅黑 Light" w:cs="宋体"/>
                <w:b/>
                <w:bCs/>
                <w:color w:val="000000"/>
                <w:sz w:val="21"/>
                <w:szCs w:val="21"/>
              </w:rPr>
            </w:pP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15</w:t>
            </w:r>
            <w:r>
              <w:rPr>
                <w:rFonts w:hint="eastAsia" w:ascii="微软雅黑 Light" w:hAnsi="微软雅黑 Light" w:eastAsia="微软雅黑 Light" w:cs="宋体"/>
                <w:b/>
                <w:color w:val="000000"/>
                <w:sz w:val="21"/>
                <w:szCs w:val="21"/>
              </w:rPr>
              <w:t>、私董会（专场）</w:t>
            </w:r>
          </w:p>
        </w:tc>
        <w:tc>
          <w:tcPr>
            <w:tcW w:w="4211" w:type="dxa"/>
            <w:vAlign w:val="center"/>
          </w:tcPr>
          <w:p>
            <w:pPr>
              <w:jc w:val="left"/>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通过私董会，智慧众筹、去中心化、去权威化帮助企业解决特定的疑难问题。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803" w:type="dxa"/>
            <w:vMerge w:val="restart"/>
            <w:shd w:val="clear" w:color="auto" w:fill="D3A244"/>
            <w:vAlign w:val="center"/>
          </w:tcPr>
          <w:p>
            <w:pPr>
              <w:jc w:val="center"/>
              <w:rPr>
                <w:rFonts w:ascii="微软雅黑 Light" w:hAnsi="微软雅黑 Light" w:eastAsia="微软雅黑 Light" w:cs="宋体"/>
                <w:b/>
                <w:bCs/>
                <w:color w:val="000000"/>
                <w:sz w:val="21"/>
                <w:szCs w:val="21"/>
              </w:rPr>
            </w:pPr>
            <w:r>
              <w:rPr>
                <w:rFonts w:hint="eastAsia" w:ascii="微软雅黑 Light" w:hAnsi="微软雅黑 Light" w:eastAsia="微软雅黑 Light" w:cs="宋体"/>
                <w:b/>
                <w:bCs/>
                <w:color w:val="000000"/>
                <w:sz w:val="21"/>
                <w:szCs w:val="21"/>
              </w:rPr>
              <w:t>加速主题五</w:t>
            </w:r>
          </w:p>
          <w:p>
            <w:pPr>
              <w:jc w:val="center"/>
              <w:rPr>
                <w:rFonts w:ascii="微软雅黑 Light" w:hAnsi="微软雅黑 Light" w:eastAsia="微软雅黑 Light" w:cs="宋体"/>
                <w:b/>
                <w:bCs/>
                <w:color w:val="000000"/>
                <w:sz w:val="21"/>
                <w:szCs w:val="21"/>
              </w:rPr>
            </w:pPr>
            <w:r>
              <w:rPr>
                <w:rFonts w:hint="eastAsia" w:ascii="微软雅黑 Light" w:hAnsi="微软雅黑 Light" w:eastAsia="微软雅黑 Light" w:cs="宋体"/>
                <w:b/>
                <w:bCs/>
                <w:color w:val="000000"/>
                <w:sz w:val="21"/>
                <w:szCs w:val="21"/>
              </w:rPr>
              <w:t>组织赋能</w:t>
            </w: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16</w:t>
            </w:r>
            <w:r>
              <w:rPr>
                <w:rFonts w:hint="eastAsia" w:ascii="微软雅黑 Light" w:hAnsi="微软雅黑 Light" w:eastAsia="微软雅黑 Light" w:cs="宋体"/>
                <w:b/>
                <w:color w:val="000000"/>
                <w:sz w:val="21"/>
                <w:szCs w:val="21"/>
              </w:rPr>
              <w:t>、思维丨战略执行的组织管理“元”形</w:t>
            </w:r>
          </w:p>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17</w:t>
            </w:r>
            <w:r>
              <w:rPr>
                <w:rFonts w:hint="eastAsia" w:ascii="微软雅黑 Light" w:hAnsi="微软雅黑 Light" w:eastAsia="微软雅黑 Light" w:cs="宋体"/>
                <w:b/>
                <w:color w:val="000000"/>
                <w:sz w:val="21"/>
                <w:szCs w:val="21"/>
              </w:rPr>
              <w:t>、创新丨股权激励实操方法论</w:t>
            </w:r>
          </w:p>
        </w:tc>
        <w:tc>
          <w:tcPr>
            <w:tcW w:w="4211" w:type="dxa"/>
            <w:vAlign w:val="center"/>
          </w:tcPr>
          <w:p>
            <w:pPr>
              <w:jc w:val="left"/>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①三分看战略，七分靠执行。战略执行首先需要利用管理工具将企业战略科学地分解到组织和个人。</w:t>
            </w:r>
            <w:r>
              <w:rPr>
                <w:rFonts w:hint="eastAsia" w:ascii="微软雅黑 Light" w:hAnsi="微软雅黑 Light" w:eastAsia="微软雅黑 Light" w:cs="宋体"/>
                <w:color w:val="000000"/>
                <w:sz w:val="21"/>
                <w:szCs w:val="21"/>
                <w:lang w:val="en-US" w:eastAsia="zh-CN"/>
              </w:rPr>
              <w:t xml:space="preserve">                          </w:t>
            </w:r>
            <w:r>
              <w:rPr>
                <w:rFonts w:hint="eastAsia" w:ascii="微软雅黑 Light" w:hAnsi="微软雅黑 Light" w:eastAsia="微软雅黑 Light" w:cs="宋体"/>
                <w:color w:val="000000"/>
                <w:sz w:val="21"/>
                <w:szCs w:val="21"/>
              </w:rPr>
              <w:t>②掌握股权设计和股权激励核心方法。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803" w:type="dxa"/>
            <w:vMerge w:val="continue"/>
            <w:shd w:val="clear" w:color="auto" w:fill="D3A244"/>
            <w:vAlign w:val="center"/>
          </w:tcPr>
          <w:p>
            <w:pPr>
              <w:jc w:val="center"/>
              <w:rPr>
                <w:rFonts w:ascii="微软雅黑 Light" w:hAnsi="微软雅黑 Light" w:eastAsia="微软雅黑 Light" w:cs="宋体"/>
                <w:b/>
                <w:bCs/>
                <w:color w:val="000000"/>
                <w:sz w:val="21"/>
                <w:szCs w:val="21"/>
              </w:rPr>
            </w:pP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18、</w:t>
            </w:r>
            <w:r>
              <w:rPr>
                <w:rFonts w:hint="eastAsia" w:ascii="微软雅黑 Light" w:hAnsi="微软雅黑 Light" w:eastAsia="微软雅黑 Light" w:cs="宋体"/>
                <w:b/>
                <w:color w:val="000000"/>
                <w:sz w:val="21"/>
                <w:szCs w:val="21"/>
              </w:rPr>
              <w:t>认知丨组织能力建设背后的真相</w:t>
            </w:r>
          </w:p>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19、</w:t>
            </w:r>
            <w:r>
              <w:rPr>
                <w:rFonts w:hint="eastAsia" w:ascii="微软雅黑 Light" w:hAnsi="微软雅黑 Light" w:eastAsia="微软雅黑 Light" w:cs="宋体"/>
                <w:b/>
                <w:color w:val="000000"/>
                <w:sz w:val="21"/>
                <w:szCs w:val="21"/>
              </w:rPr>
              <w:t>方法论丨打造高效团队的方法</w:t>
            </w:r>
          </w:p>
        </w:tc>
        <w:tc>
          <w:tcPr>
            <w:tcW w:w="4211" w:type="dxa"/>
            <w:vAlign w:val="center"/>
          </w:tcPr>
          <w:p>
            <w:pPr>
              <w:jc w:val="left"/>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①企业文化建设框架模型；以目标为导向的人才激励系统；人才梯队体系搭建要点；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803" w:type="dxa"/>
            <w:vMerge w:val="restart"/>
            <w:shd w:val="clear" w:color="auto" w:fill="D3A244"/>
            <w:vAlign w:val="center"/>
          </w:tcPr>
          <w:p>
            <w:pPr>
              <w:jc w:val="center"/>
              <w:rPr>
                <w:rFonts w:ascii="微软雅黑 Light" w:hAnsi="微软雅黑 Light" w:eastAsia="微软雅黑 Light" w:cs="宋体"/>
                <w:b/>
                <w:bCs/>
                <w:color w:val="000000" w:themeColor="text1"/>
                <w:sz w:val="21"/>
                <w:szCs w:val="21"/>
                <w14:textFill>
                  <w14:solidFill>
                    <w14:schemeClr w14:val="tx1"/>
                  </w14:solidFill>
                </w14:textFill>
              </w:rPr>
            </w:pPr>
            <w:r>
              <w:rPr>
                <w:rFonts w:hint="eastAsia" w:ascii="微软雅黑 Light" w:hAnsi="微软雅黑 Light" w:eastAsia="微软雅黑 Light" w:cs="宋体"/>
                <w:b/>
                <w:bCs/>
                <w:color w:val="000000" w:themeColor="text1"/>
                <w:sz w:val="21"/>
                <w:szCs w:val="21"/>
                <w14:textFill>
                  <w14:solidFill>
                    <w14:schemeClr w14:val="tx1"/>
                  </w14:solidFill>
                </w14:textFill>
              </w:rPr>
              <w:t>加速主题六</w:t>
            </w:r>
          </w:p>
          <w:p>
            <w:pPr>
              <w:jc w:val="center"/>
              <w:rPr>
                <w:rFonts w:ascii="微软雅黑 Light" w:hAnsi="微软雅黑 Light" w:eastAsia="微软雅黑 Light" w:cs="宋体"/>
                <w:b/>
                <w:bCs/>
                <w:color w:val="000000"/>
                <w:sz w:val="21"/>
                <w:szCs w:val="21"/>
              </w:rPr>
            </w:pPr>
            <w:r>
              <w:rPr>
                <w:rFonts w:hint="eastAsia" w:ascii="微软雅黑 Light" w:hAnsi="微软雅黑 Light" w:eastAsia="微软雅黑 Light" w:cs="宋体"/>
                <w:b/>
                <w:bCs/>
                <w:color w:val="000000"/>
                <w:sz w:val="21"/>
                <w:szCs w:val="21"/>
              </w:rPr>
              <w:t>资本路径与融资策略</w:t>
            </w: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20、</w:t>
            </w:r>
            <w:r>
              <w:rPr>
                <w:rFonts w:hint="eastAsia" w:ascii="微软雅黑 Light" w:hAnsi="微软雅黑 Light" w:eastAsia="微软雅黑 Light" w:cs="宋体"/>
                <w:b/>
                <w:color w:val="000000"/>
                <w:sz w:val="21"/>
                <w:szCs w:val="21"/>
              </w:rPr>
              <w:t>创新丨企业资本顶层设计</w:t>
            </w:r>
          </w:p>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21、</w:t>
            </w:r>
            <w:r>
              <w:rPr>
                <w:rFonts w:hint="eastAsia" w:ascii="微软雅黑 Light" w:hAnsi="微软雅黑 Light" w:eastAsia="微软雅黑 Light" w:cs="宋体"/>
                <w:b/>
                <w:color w:val="000000"/>
                <w:sz w:val="21"/>
                <w:szCs w:val="21"/>
              </w:rPr>
              <w:t>方法论丨</w:t>
            </w:r>
            <w:r>
              <w:rPr>
                <w:rFonts w:ascii="微软雅黑 Light" w:hAnsi="微软雅黑 Light" w:eastAsia="微软雅黑 Light" w:cs="宋体"/>
                <w:b/>
                <w:color w:val="000000"/>
                <w:sz w:val="21"/>
                <w:szCs w:val="21"/>
              </w:rPr>
              <w:t>创业企业融资策略与方法</w:t>
            </w:r>
          </w:p>
        </w:tc>
        <w:tc>
          <w:tcPr>
            <w:tcW w:w="4211" w:type="dxa"/>
            <w:vAlign w:val="center"/>
          </w:tcPr>
          <w:p>
            <w:pPr>
              <w:jc w:val="left"/>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①通过学习资本环境、股权设计、上市路径，对资本市场有清晰的认知。</w:t>
            </w:r>
            <w:r>
              <w:rPr>
                <w:rFonts w:hint="eastAsia" w:ascii="微软雅黑 Light" w:hAnsi="微软雅黑 Light" w:eastAsia="微软雅黑 Light" w:cs="宋体"/>
                <w:color w:val="000000"/>
                <w:sz w:val="21"/>
                <w:szCs w:val="21"/>
                <w:lang w:val="en-US" w:eastAsia="zh-CN"/>
              </w:rPr>
              <w:t xml:space="preserve">              </w:t>
            </w:r>
            <w:r>
              <w:rPr>
                <w:rFonts w:hint="eastAsia" w:ascii="微软雅黑 Light" w:hAnsi="微软雅黑 Light" w:eastAsia="微软雅黑 Light" w:cs="宋体"/>
                <w:color w:val="000000"/>
                <w:sz w:val="21"/>
                <w:szCs w:val="21"/>
              </w:rPr>
              <w:t>②学习投融资方法，建立企业生态布局，让资本为产业升级助力，造就产业护城河。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803" w:type="dxa"/>
            <w:vMerge w:val="continue"/>
            <w:shd w:val="clear" w:color="auto" w:fill="D3A244"/>
            <w:vAlign w:val="center"/>
          </w:tcPr>
          <w:p>
            <w:pPr>
              <w:jc w:val="center"/>
              <w:rPr>
                <w:rFonts w:ascii="微软雅黑 Light" w:hAnsi="微软雅黑 Light" w:eastAsia="微软雅黑 Light" w:cs="宋体"/>
                <w:b/>
                <w:bCs/>
                <w:color w:val="000000"/>
                <w:sz w:val="21"/>
                <w:szCs w:val="21"/>
              </w:rPr>
            </w:pP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22、</w:t>
            </w:r>
            <w:r>
              <w:rPr>
                <w:rFonts w:hint="eastAsia" w:ascii="微软雅黑 Light" w:hAnsi="微软雅黑 Light" w:eastAsia="微软雅黑 Light" w:cs="宋体"/>
                <w:b/>
                <w:color w:val="000000"/>
                <w:sz w:val="21"/>
                <w:szCs w:val="21"/>
              </w:rPr>
              <w:t>方法论丨管理制度创新升级</w:t>
            </w:r>
          </w:p>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23、</w:t>
            </w:r>
            <w:r>
              <w:rPr>
                <w:rFonts w:hint="eastAsia" w:ascii="微软雅黑 Light" w:hAnsi="微软雅黑 Light" w:eastAsia="微软雅黑 Light" w:cs="宋体"/>
                <w:b/>
                <w:color w:val="000000"/>
                <w:sz w:val="21"/>
                <w:szCs w:val="21"/>
              </w:rPr>
              <w:t>路演丨项目路演及投资人点评</w:t>
            </w:r>
          </w:p>
        </w:tc>
        <w:tc>
          <w:tcPr>
            <w:tcW w:w="4211" w:type="dxa"/>
            <w:vAlign w:val="center"/>
          </w:tcPr>
          <w:p>
            <w:pPr>
              <w:jc w:val="left"/>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①资深组织管理咨询师，面对面答疑解惑，利用咨询管理工具，指导企业管理能力。</w:t>
            </w:r>
            <w:r>
              <w:rPr>
                <w:rFonts w:hint="eastAsia" w:ascii="微软雅黑 Light" w:hAnsi="微软雅黑 Light" w:eastAsia="微软雅黑 Light" w:cs="宋体"/>
                <w:color w:val="000000"/>
                <w:sz w:val="21"/>
                <w:szCs w:val="21"/>
                <w:lang w:val="en-US" w:eastAsia="zh-CN"/>
              </w:rPr>
              <w:t xml:space="preserve">    </w:t>
            </w:r>
            <w:r>
              <w:rPr>
                <w:rFonts w:hint="eastAsia" w:ascii="微软雅黑 Light" w:hAnsi="微软雅黑 Light" w:eastAsia="微软雅黑 Light" w:cs="宋体"/>
                <w:color w:val="000000"/>
                <w:sz w:val="21"/>
                <w:szCs w:val="21"/>
              </w:rPr>
              <w:t>②通过项目路演对接投资人并获得投资人点评；从投资人视角看项目前景。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803" w:type="dxa"/>
            <w:vMerge w:val="restart"/>
            <w:shd w:val="clear" w:color="auto" w:fill="D3A244"/>
            <w:vAlign w:val="center"/>
          </w:tcPr>
          <w:p>
            <w:pPr>
              <w:jc w:val="center"/>
              <w:rPr>
                <w:rFonts w:ascii="微软雅黑 Light" w:hAnsi="微软雅黑 Light" w:eastAsia="微软雅黑 Light" w:cs="宋体"/>
                <w:b/>
                <w:bCs/>
                <w:color w:val="000000" w:themeColor="text1"/>
                <w:sz w:val="21"/>
                <w:szCs w:val="21"/>
                <w14:textFill>
                  <w14:solidFill>
                    <w14:schemeClr w14:val="tx1"/>
                  </w14:solidFill>
                </w14:textFill>
              </w:rPr>
            </w:pPr>
            <w:r>
              <w:rPr>
                <w:rFonts w:hint="eastAsia" w:ascii="微软雅黑 Light" w:hAnsi="微软雅黑 Light" w:eastAsia="微软雅黑 Light" w:cs="宋体"/>
                <w:b/>
                <w:bCs/>
                <w:color w:val="000000" w:themeColor="text1"/>
                <w:sz w:val="21"/>
                <w:szCs w:val="21"/>
                <w14:textFill>
                  <w14:solidFill>
                    <w14:schemeClr w14:val="tx1"/>
                  </w14:solidFill>
                </w14:textFill>
              </w:rPr>
              <w:t>加速主题七</w:t>
            </w:r>
          </w:p>
          <w:p>
            <w:pPr>
              <w:jc w:val="center"/>
              <w:rPr>
                <w:rFonts w:ascii="微软雅黑 Light" w:hAnsi="微软雅黑 Light" w:eastAsia="微软雅黑 Light" w:cs="宋体"/>
                <w:b/>
                <w:bCs/>
                <w:color w:val="000000"/>
                <w:sz w:val="21"/>
                <w:szCs w:val="21"/>
              </w:rPr>
            </w:pPr>
            <w:r>
              <w:rPr>
                <w:rFonts w:hint="eastAsia" w:ascii="微软雅黑 Light" w:hAnsi="微软雅黑 Light" w:eastAsia="微软雅黑 Light" w:cs="宋体"/>
                <w:b/>
                <w:bCs/>
                <w:color w:val="000000"/>
                <w:sz w:val="21"/>
                <w:szCs w:val="21"/>
              </w:rPr>
              <w:t>结业汇报</w:t>
            </w: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24、</w:t>
            </w:r>
            <w:r>
              <w:rPr>
                <w:rFonts w:hint="eastAsia" w:ascii="微软雅黑 Light" w:hAnsi="微软雅黑 Light" w:eastAsia="微软雅黑 Light" w:cs="宋体"/>
                <w:b/>
                <w:color w:val="000000"/>
                <w:sz w:val="21"/>
                <w:szCs w:val="21"/>
              </w:rPr>
              <w:t>毕业项目路演及成长汇报</w:t>
            </w:r>
          </w:p>
        </w:tc>
        <w:tc>
          <w:tcPr>
            <w:tcW w:w="4211" w:type="dxa"/>
            <w:vAlign w:val="center"/>
          </w:tcPr>
          <w:p>
            <w:pPr>
              <w:jc w:val="left"/>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①举办专场资本对接会，邀请知名投资人与项目沟通，点评、尽调、咨询路演项目，助力项目对接资本。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803" w:type="dxa"/>
            <w:vMerge w:val="continue"/>
            <w:shd w:val="clear" w:color="auto" w:fill="D3A244"/>
            <w:vAlign w:val="center"/>
          </w:tcPr>
          <w:p>
            <w:pPr>
              <w:jc w:val="center"/>
              <w:rPr>
                <w:rFonts w:ascii="微软雅黑 Light" w:hAnsi="微软雅黑 Light" w:eastAsia="微软雅黑 Light" w:cs="宋体"/>
                <w:b/>
                <w:bCs/>
                <w:color w:val="000000"/>
                <w:sz w:val="21"/>
                <w:szCs w:val="21"/>
              </w:rPr>
            </w:pPr>
          </w:p>
        </w:tc>
        <w:tc>
          <w:tcPr>
            <w:tcW w:w="3721" w:type="dxa"/>
            <w:shd w:val="clear" w:color="auto" w:fill="auto"/>
            <w:vAlign w:val="center"/>
          </w:tcPr>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25</w:t>
            </w:r>
            <w:r>
              <w:rPr>
                <w:rFonts w:hint="eastAsia" w:ascii="微软雅黑 Light" w:hAnsi="微软雅黑 Light" w:eastAsia="微软雅黑 Light" w:cs="宋体"/>
                <w:b/>
                <w:color w:val="000000"/>
                <w:sz w:val="21"/>
                <w:szCs w:val="21"/>
              </w:rPr>
              <w:t>、思维丨科技颠覆场景想象</w:t>
            </w:r>
          </w:p>
          <w:p>
            <w:pPr>
              <w:jc w:val="left"/>
              <w:rPr>
                <w:rFonts w:ascii="微软雅黑 Light" w:hAnsi="微软雅黑 Light" w:eastAsia="微软雅黑 Light" w:cs="宋体"/>
                <w:b/>
                <w:color w:val="000000"/>
                <w:sz w:val="21"/>
                <w:szCs w:val="21"/>
              </w:rPr>
            </w:pPr>
            <w:r>
              <w:rPr>
                <w:rFonts w:ascii="微软雅黑 Light" w:hAnsi="微软雅黑 Light" w:eastAsia="微软雅黑 Light" w:cs="宋体"/>
                <w:b/>
                <w:color w:val="000000"/>
                <w:sz w:val="21"/>
                <w:szCs w:val="21"/>
              </w:rPr>
              <w:t>26</w:t>
            </w:r>
            <w:r>
              <w:rPr>
                <w:rFonts w:hint="eastAsia" w:ascii="微软雅黑 Light" w:hAnsi="微软雅黑 Light" w:eastAsia="微软雅黑 Light" w:cs="宋体"/>
                <w:b/>
                <w:color w:val="000000"/>
                <w:sz w:val="21"/>
                <w:szCs w:val="21"/>
              </w:rPr>
              <w:t>、毕业典礼</w:t>
            </w:r>
          </w:p>
        </w:tc>
        <w:tc>
          <w:tcPr>
            <w:tcW w:w="4211" w:type="dxa"/>
            <w:vAlign w:val="center"/>
          </w:tcPr>
          <w:p>
            <w:pPr>
              <w:jc w:val="left"/>
              <w:rPr>
                <w:rFonts w:ascii="微软雅黑 Light" w:hAnsi="微软雅黑 Light" w:eastAsia="微软雅黑 Light" w:cs="宋体"/>
                <w:color w:val="000000"/>
                <w:sz w:val="21"/>
                <w:szCs w:val="21"/>
              </w:rPr>
            </w:pPr>
            <w:r>
              <w:rPr>
                <w:rFonts w:hint="eastAsia" w:ascii="微软雅黑 Light" w:hAnsi="微软雅黑 Light" w:eastAsia="微软雅黑 Light" w:cs="宋体"/>
                <w:color w:val="000000"/>
                <w:sz w:val="21"/>
                <w:szCs w:val="21"/>
              </w:rPr>
              <w:t>①站在未来视角布局今天，重新想象商业场景，并将技术的商业运用逐步落地。</w:t>
            </w:r>
            <w:r>
              <w:rPr>
                <w:rFonts w:hint="eastAsia" w:ascii="微软雅黑 Light" w:hAnsi="微软雅黑 Light" w:eastAsia="微软雅黑 Light" w:cs="宋体"/>
                <w:color w:val="000000"/>
                <w:sz w:val="21"/>
                <w:szCs w:val="21"/>
                <w:lang w:val="en-US" w:eastAsia="zh-CN"/>
              </w:rPr>
              <w:t xml:space="preserve">       </w:t>
            </w:r>
            <w:r>
              <w:rPr>
                <w:rFonts w:hint="eastAsia" w:ascii="微软雅黑 Light" w:hAnsi="微软雅黑 Light" w:eastAsia="微软雅黑 Light" w:cs="宋体"/>
                <w:color w:val="000000"/>
                <w:sz w:val="21"/>
                <w:szCs w:val="21"/>
              </w:rPr>
              <w:t>②参加毕业典礼，梳理企业成长变化，通过导师点评，明晰未来进一步发展规划</w:t>
            </w:r>
          </w:p>
        </w:tc>
      </w:tr>
    </w:tbl>
    <w:p>
      <w:pPr>
        <w:jc w:val="both"/>
        <w:rPr>
          <w:rFonts w:hint="default" w:ascii="Times New Roman" w:hAnsi="Times New Roman" w:eastAsia="仿宋_GB2312" w:cs="Times New Roman"/>
          <w:sz w:val="32"/>
          <w:szCs w:val="32"/>
          <w:lang w:val="en-US" w:eastAsia="zh-CN"/>
        </w:rPr>
      </w:pPr>
    </w:p>
    <w:p>
      <w:pPr>
        <w:jc w:val="both"/>
        <w:rPr>
          <w:rFonts w:hint="default" w:ascii="Times New Roman" w:hAnsi="Times New Roman" w:eastAsia="仿宋_GB2312" w:cs="Times New Roman"/>
          <w:sz w:val="32"/>
          <w:szCs w:val="32"/>
          <w:lang w:val="en-US" w:eastAsia="zh-CN"/>
        </w:rPr>
      </w:pPr>
    </w:p>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84065"/>
    <w:rsid w:val="31297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2021-02-25T07:22:00Z</dcterms:created>
  <dc:creator>kjjwd</dc:creator>
  <cp:lastModifiedBy>毛小毛Mia</cp:lastModifiedBy>
  <dcterms:modified xsi:type="dcterms:W3CDTF">2021-02-25T07:26:34Z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