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240" w:lineRule="exact"/>
        <w:jc w:val="center"/>
        <w:outlineLvl w:val="9"/>
        <w:rPr>
          <w:rFonts w:eastAsia="方正小标宋简体"/>
          <w:color w:val="auto"/>
          <w:w w:val="90"/>
          <w:kern w:val="0"/>
          <w:sz w:val="44"/>
          <w:szCs w:val="44"/>
          <w:shd w:val="clear" w:color="auto" w:fill="auto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720" w:lineRule="exact"/>
        <w:jc w:val="center"/>
        <w:outlineLvl w:val="9"/>
        <w:rPr>
          <w:rFonts w:eastAsia="方正小标宋简体"/>
          <w:color w:val="auto"/>
          <w:kern w:val="0"/>
          <w:sz w:val="44"/>
          <w:szCs w:val="44"/>
          <w:shd w:val="clear" w:color="auto" w:fill="auto"/>
        </w:rPr>
      </w:pPr>
      <w:bookmarkStart w:id="0" w:name="_Toc23553_WPSOffice_Level2"/>
      <w:bookmarkStart w:id="1" w:name="_Toc27488_WPSOffice_Level2"/>
      <w:bookmarkStart w:id="2" w:name="_Toc20850_WPSOffice_Level2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720" w:lineRule="exact"/>
        <w:jc w:val="center"/>
        <w:outlineLvl w:val="9"/>
        <w:rPr>
          <w:rFonts w:eastAsia="方正小标宋简体"/>
          <w:color w:val="auto"/>
          <w:kern w:val="0"/>
          <w:sz w:val="44"/>
          <w:szCs w:val="44"/>
          <w:shd w:val="clear" w:color="auto" w:fill="auto"/>
        </w:rPr>
      </w:pPr>
      <w:bookmarkStart w:id="54" w:name="_GoBack"/>
      <w:r>
        <w:rPr>
          <w:rFonts w:eastAsia="方正小标宋简体"/>
          <w:color w:val="auto"/>
          <w:kern w:val="0"/>
          <w:sz w:val="44"/>
          <w:szCs w:val="44"/>
          <w:shd w:val="clear" w:color="auto" w:fill="auto"/>
        </w:rPr>
        <w:t>泰安市×××产业技术研究院建设可行性报告</w:t>
      </w:r>
      <w:bookmarkEnd w:id="0"/>
      <w:bookmarkEnd w:id="1"/>
      <w:bookmarkEnd w:id="2"/>
    </w:p>
    <w:bookmarkEnd w:id="54"/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720" w:lineRule="exact"/>
        <w:ind w:firstLine="480"/>
        <w:jc w:val="center"/>
        <w:outlineLvl w:val="9"/>
        <w:rPr>
          <w:rFonts w:eastAsia="楷体_GB2312"/>
          <w:color w:val="auto"/>
          <w:kern w:val="0"/>
          <w:sz w:val="32"/>
          <w:szCs w:val="32"/>
          <w:shd w:val="clear" w:color="auto" w:fill="auto"/>
        </w:rPr>
      </w:pPr>
      <w:bookmarkStart w:id="3" w:name="_Toc6096_WPSOffice_Level1"/>
      <w:bookmarkStart w:id="4" w:name="_Toc25864_WPSOffice_Level1"/>
      <w:bookmarkStart w:id="5" w:name="_Toc4219_WPSOffice_Level1"/>
      <w:r>
        <w:rPr>
          <w:rFonts w:eastAsia="楷体_GB2312"/>
          <w:color w:val="auto"/>
          <w:kern w:val="0"/>
          <w:sz w:val="32"/>
          <w:szCs w:val="32"/>
          <w:shd w:val="clear" w:color="auto" w:fill="auto"/>
        </w:rPr>
        <w:t>（参考提纲）</w:t>
      </w:r>
      <w:bookmarkEnd w:id="3"/>
      <w:bookmarkEnd w:id="4"/>
      <w:bookmarkEnd w:id="5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名    称：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依托单位：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归口部门</w:t>
      </w:r>
      <w:r>
        <w:rPr>
          <w:rFonts w:hint="eastAsia" w:eastAsia="仿宋_GB2312"/>
          <w:color w:val="auto"/>
          <w:kern w:val="0"/>
          <w:sz w:val="32"/>
          <w:szCs w:val="32"/>
          <w:shd w:val="clear" w:color="auto" w:fill="auto"/>
        </w:rPr>
        <w:t>（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所在区域科技部门</w:t>
      </w:r>
      <w:r>
        <w:rPr>
          <w:rFonts w:hint="eastAsia" w:eastAsia="仿宋_GB2312"/>
          <w:color w:val="auto"/>
          <w:kern w:val="0"/>
          <w:sz w:val="32"/>
          <w:szCs w:val="32"/>
          <w:shd w:val="clear" w:color="auto" w:fill="auto"/>
        </w:rPr>
        <w:t>）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填报时间：   年  月  日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400" w:lineRule="exact"/>
        <w:ind w:firstLine="640" w:firstLineChars="200"/>
        <w:outlineLvl w:val="9"/>
        <w:rPr>
          <w:rFonts w:hint="eastAsia"/>
          <w:color w:val="auto"/>
          <w:kern w:val="0"/>
          <w:sz w:val="32"/>
          <w:szCs w:val="32"/>
          <w:shd w:val="clear" w:color="auto" w:fill="auto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400" w:lineRule="exact"/>
        <w:ind w:firstLine="640" w:firstLineChars="200"/>
        <w:outlineLvl w:val="9"/>
        <w:rPr>
          <w:rFonts w:hint="eastAsia"/>
          <w:color w:val="auto"/>
          <w:kern w:val="0"/>
          <w:sz w:val="32"/>
          <w:szCs w:val="32"/>
          <w:shd w:val="clear" w:color="auto" w:fill="auto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黑体"/>
          <w:color w:val="auto"/>
          <w:kern w:val="0"/>
          <w:sz w:val="32"/>
          <w:szCs w:val="32"/>
          <w:shd w:val="clear" w:color="auto" w:fill="auto"/>
        </w:rPr>
      </w:pPr>
      <w:bookmarkStart w:id="6" w:name="_Toc11405_WPSOffice_Level1"/>
      <w:bookmarkStart w:id="7" w:name="_Toc17785_WPSOffice_Level1"/>
      <w:bookmarkStart w:id="8" w:name="_Toc10551_WPSOffice_Level1"/>
      <w:r>
        <w:rPr>
          <w:rFonts w:eastAsia="黑体"/>
          <w:color w:val="auto"/>
          <w:kern w:val="0"/>
          <w:sz w:val="32"/>
          <w:szCs w:val="32"/>
          <w:shd w:val="clear" w:color="auto" w:fill="auto"/>
        </w:rPr>
        <w:t>一、建设产业技术研究院的重要性和必要性</w:t>
      </w:r>
      <w:bookmarkEnd w:id="6"/>
      <w:bookmarkEnd w:id="7"/>
      <w:bookmarkEnd w:id="8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楷体_GB2312"/>
          <w:color w:val="auto"/>
          <w:kern w:val="0"/>
          <w:sz w:val="32"/>
          <w:szCs w:val="32"/>
          <w:shd w:val="clear" w:color="auto" w:fill="auto"/>
        </w:rPr>
        <w:t>（一）组建背景及意义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(说明：重要性；必要性；可行性；建成后对行业技术进步的作用及预期经济、社会效益)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楷体_GB2312"/>
          <w:color w:val="auto"/>
          <w:kern w:val="0"/>
          <w:sz w:val="32"/>
          <w:szCs w:val="32"/>
          <w:shd w:val="clear" w:color="auto" w:fill="auto"/>
        </w:rPr>
        <w:t>（二）国内外研究开发现状和发展趋势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(说明：国内外技术现状、发展趋势及国内外之间的差距；知识产权状况；技术市场需求分析；国内同行单位的技术水平及实力比较等)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楷体_GB2312"/>
          <w:color w:val="auto"/>
          <w:kern w:val="0"/>
          <w:sz w:val="32"/>
          <w:szCs w:val="32"/>
          <w:shd w:val="clear" w:color="auto" w:fill="auto"/>
        </w:rPr>
        <w:t>（三）技术优势和现有基础条件</w:t>
      </w: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(说明：相关的工程技术研究开发情况；成果、专利、获奖情况；人员队伍状况；基础设施及设备状况；经济状况；组织管理水平等)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黑体"/>
          <w:color w:val="auto"/>
          <w:kern w:val="0"/>
          <w:sz w:val="32"/>
          <w:szCs w:val="32"/>
          <w:shd w:val="clear" w:color="auto" w:fill="auto"/>
        </w:rPr>
      </w:pPr>
      <w:bookmarkStart w:id="9" w:name="_Toc31076_WPSOffice_Level1"/>
      <w:bookmarkStart w:id="10" w:name="_Toc6946_WPSOffice_Level1"/>
      <w:bookmarkStart w:id="11" w:name="_Toc9036_WPSOffice_Level1"/>
      <w:r>
        <w:rPr>
          <w:rFonts w:eastAsia="黑体"/>
          <w:color w:val="auto"/>
          <w:kern w:val="0"/>
          <w:sz w:val="32"/>
          <w:szCs w:val="32"/>
          <w:shd w:val="clear" w:color="auto" w:fill="auto"/>
        </w:rPr>
        <w:t>二、产业技术研究院的组建目标</w:t>
      </w:r>
      <w:bookmarkEnd w:id="9"/>
      <w:bookmarkEnd w:id="10"/>
      <w:bookmarkEnd w:id="11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bookmarkStart w:id="12" w:name="_Toc1823_WPSOffice_Level2"/>
      <w:bookmarkStart w:id="13" w:name="_Toc7014_WPSOffice_Level2"/>
      <w:bookmarkStart w:id="14" w:name="_Toc4830_WPSOffice_Level2"/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（一）产业技术研究院性质、功能定位</w:t>
      </w:r>
      <w:bookmarkEnd w:id="12"/>
      <w:bookmarkEnd w:id="13"/>
      <w:bookmarkEnd w:id="14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bookmarkStart w:id="15" w:name="_Toc9689_WPSOffice_Level2"/>
      <w:bookmarkStart w:id="16" w:name="_Toc32589_WPSOffice_Level2"/>
      <w:bookmarkStart w:id="17" w:name="_Toc27306_WPSOffice_Level2"/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（二）发展目标：短期目标（未来两年内）和长期目标</w:t>
      </w:r>
      <w:bookmarkEnd w:id="15"/>
      <w:bookmarkEnd w:id="16"/>
      <w:bookmarkEnd w:id="17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400" w:lineRule="exact"/>
        <w:ind w:firstLine="640" w:firstLineChars="200"/>
        <w:outlineLvl w:val="9"/>
        <w:rPr>
          <w:rFonts w:eastAsia="黑体"/>
          <w:color w:val="auto"/>
          <w:kern w:val="0"/>
          <w:sz w:val="32"/>
          <w:szCs w:val="32"/>
          <w:shd w:val="clear" w:color="auto" w:fill="auto"/>
        </w:rPr>
      </w:pPr>
      <w:bookmarkStart w:id="18" w:name="_Toc17368_WPSOffice_Level1"/>
      <w:bookmarkStart w:id="19" w:name="_Toc11315_WPSOffice_Level1"/>
      <w:bookmarkStart w:id="20" w:name="_Toc28656_WPSOffice_Level1"/>
      <w:r>
        <w:rPr>
          <w:rFonts w:eastAsia="黑体"/>
          <w:color w:val="auto"/>
          <w:kern w:val="0"/>
          <w:sz w:val="32"/>
          <w:szCs w:val="32"/>
          <w:shd w:val="clear" w:color="auto" w:fill="auto"/>
        </w:rPr>
        <w:t>三、主要任务和内容</w:t>
      </w:r>
      <w:bookmarkEnd w:id="18"/>
      <w:bookmarkEnd w:id="19"/>
      <w:bookmarkEnd w:id="20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（一）研究开发(拟进行的为产业化生产提供的成熟、配套工艺、技术及装备；推出的新产品(包括软件)；引进技术的消化、吸收……)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（二）开放服务(承接委托的工程化开发任务；成果推广；合作研究；人员培训与咨询服务；国际合作等)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黑体"/>
          <w:color w:val="auto"/>
          <w:kern w:val="0"/>
          <w:sz w:val="32"/>
          <w:szCs w:val="32"/>
          <w:shd w:val="clear" w:color="auto" w:fill="auto"/>
        </w:rPr>
      </w:pPr>
      <w:bookmarkStart w:id="21" w:name="_Toc17798_WPSOffice_Level1"/>
      <w:bookmarkStart w:id="22" w:name="_Toc18337_WPSOffice_Level1"/>
      <w:bookmarkStart w:id="23" w:name="_Toc31121_WPSOffice_Level1"/>
      <w:r>
        <w:rPr>
          <w:rFonts w:eastAsia="黑体"/>
          <w:color w:val="auto"/>
          <w:kern w:val="0"/>
          <w:sz w:val="32"/>
          <w:szCs w:val="32"/>
          <w:shd w:val="clear" w:color="auto" w:fill="auto"/>
        </w:rPr>
        <w:t>四、管理体制及运行机制</w:t>
      </w:r>
      <w:bookmarkEnd w:id="21"/>
      <w:bookmarkEnd w:id="22"/>
      <w:bookmarkEnd w:id="23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楷体_GB2312"/>
          <w:color w:val="auto"/>
          <w:kern w:val="0"/>
          <w:sz w:val="32"/>
          <w:szCs w:val="32"/>
          <w:shd w:val="clear" w:color="auto" w:fill="auto"/>
        </w:rPr>
      </w:pPr>
      <w:bookmarkStart w:id="24" w:name="_Toc3821_WPSOffice_Level2"/>
      <w:bookmarkStart w:id="25" w:name="_Toc19237_WPSOffice_Level2"/>
      <w:bookmarkStart w:id="26" w:name="_Toc4608_WPSOffice_Level2"/>
      <w:r>
        <w:rPr>
          <w:rFonts w:eastAsia="楷体_GB2312"/>
          <w:color w:val="auto"/>
          <w:kern w:val="0"/>
          <w:sz w:val="32"/>
          <w:szCs w:val="32"/>
          <w:shd w:val="clear" w:color="auto" w:fill="auto"/>
        </w:rPr>
        <w:t>（一）管理体制</w:t>
      </w:r>
      <w:bookmarkEnd w:id="24"/>
      <w:bookmarkEnd w:id="25"/>
      <w:bookmarkEnd w:id="26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1、利益相关者界定：界定产业技术研究院与政府、依托单位、参与单位之间的关系。保障产业技术研究院独立运行的措施和制度。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2、组织架构：协调领导小组、理事会（决策）、监事会（监督）、院长（执行）、专家咨询委员会等。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3、职能部门：产权管理部、项目管理部、财务部、公共服务部、行政事业部等。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楷体_GB2312"/>
          <w:color w:val="auto"/>
          <w:kern w:val="0"/>
          <w:sz w:val="32"/>
          <w:szCs w:val="32"/>
          <w:shd w:val="clear" w:color="auto" w:fill="auto"/>
        </w:rPr>
      </w:pPr>
      <w:bookmarkStart w:id="27" w:name="_Toc25516_WPSOffice_Level2"/>
      <w:bookmarkStart w:id="28" w:name="_Toc25359_WPSOffice_Level2"/>
      <w:bookmarkStart w:id="29" w:name="_Toc19109_WPSOffice_Level2"/>
      <w:r>
        <w:rPr>
          <w:rFonts w:eastAsia="楷体_GB2312"/>
          <w:color w:val="auto"/>
          <w:kern w:val="0"/>
          <w:sz w:val="32"/>
          <w:szCs w:val="32"/>
          <w:shd w:val="clear" w:color="auto" w:fill="auto"/>
        </w:rPr>
        <w:t>（二）运行机制</w:t>
      </w:r>
      <w:bookmarkEnd w:id="27"/>
      <w:bookmarkEnd w:id="28"/>
      <w:bookmarkEnd w:id="29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1、牵头单位与参与单位深度合作，协同创新的模式和利益协调机制。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2、绩效考核和激励机制：包括对项目的管理考核，人才的选拔、流动、竞争、激励措施等。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3、资金来源、使用及收益分配机制：包括资金来源渠道、资金使用方式，以及收益在产业技术研究院与研发人员、投入单位之间的分配机制等。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黑体"/>
          <w:color w:val="auto"/>
          <w:kern w:val="0"/>
          <w:sz w:val="32"/>
          <w:szCs w:val="32"/>
          <w:shd w:val="clear" w:color="auto" w:fill="auto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黑体"/>
          <w:color w:val="auto"/>
          <w:kern w:val="0"/>
          <w:sz w:val="32"/>
          <w:szCs w:val="32"/>
          <w:shd w:val="clear" w:color="auto" w:fill="auto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hint="eastAsia" w:eastAsia="黑体"/>
          <w:color w:val="auto"/>
          <w:kern w:val="0"/>
          <w:sz w:val="32"/>
          <w:szCs w:val="32"/>
          <w:shd w:val="clear" w:color="auto" w:fill="auto"/>
        </w:rPr>
      </w:pPr>
      <w:bookmarkStart w:id="30" w:name="_Toc17045_WPSOffice_Level1"/>
      <w:bookmarkStart w:id="31" w:name="_Toc19377_WPSOffice_Level1"/>
      <w:bookmarkStart w:id="32" w:name="_Toc11499_WPSOffice_Level1"/>
      <w:r>
        <w:rPr>
          <w:rFonts w:eastAsia="黑体"/>
          <w:color w:val="auto"/>
          <w:kern w:val="0"/>
          <w:sz w:val="32"/>
          <w:szCs w:val="32"/>
          <w:shd w:val="clear" w:color="auto" w:fill="auto"/>
        </w:rPr>
        <w:t>五、经费管理</w:t>
      </w:r>
      <w:bookmarkEnd w:id="30"/>
      <w:bookmarkEnd w:id="31"/>
      <w:bookmarkEnd w:id="32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left"/>
        <w:outlineLvl w:val="9"/>
        <w:rPr>
          <w:rFonts w:hint="eastAsia" w:eastAsia="楷体_GB2312"/>
          <w:color w:val="auto"/>
          <w:kern w:val="0"/>
          <w:sz w:val="24"/>
          <w:shd w:val="clear" w:color="auto" w:fill="auto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left"/>
        <w:outlineLvl w:val="9"/>
        <w:rPr>
          <w:rFonts w:hint="eastAsia" w:eastAsia="楷体_GB2312"/>
          <w:color w:val="auto"/>
          <w:kern w:val="0"/>
          <w:sz w:val="24"/>
          <w:shd w:val="clear" w:color="auto" w:fill="auto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left"/>
        <w:outlineLvl w:val="9"/>
        <w:rPr>
          <w:rFonts w:eastAsia="楷体_GB2312"/>
          <w:color w:val="auto"/>
          <w:kern w:val="0"/>
          <w:sz w:val="24"/>
          <w:shd w:val="clear" w:color="auto" w:fill="auto"/>
        </w:rPr>
      </w:pPr>
      <w:r>
        <w:rPr>
          <w:rFonts w:eastAsia="楷体_GB2312"/>
          <w:color w:val="auto"/>
          <w:kern w:val="0"/>
          <w:sz w:val="24"/>
          <w:shd w:val="clear" w:color="auto" w:fill="auto"/>
        </w:rPr>
        <w:t>（一）经费投入（单位：万元）</w:t>
      </w:r>
    </w:p>
    <w:tbl>
      <w:tblPr>
        <w:tblStyle w:val="5"/>
        <w:tblW w:w="8746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857"/>
        <w:gridCol w:w="857"/>
        <w:gridCol w:w="857"/>
        <w:gridCol w:w="857"/>
        <w:gridCol w:w="859"/>
        <w:gridCol w:w="857"/>
        <w:gridCol w:w="857"/>
        <w:gridCol w:w="857"/>
        <w:gridCol w:w="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年度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牵头单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位投入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参与单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位投入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银行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贷款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投资机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构投入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国家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拨款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省级部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门拨款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地方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拨款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其他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20年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20年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left"/>
        <w:outlineLvl w:val="9"/>
        <w:rPr>
          <w:rFonts w:eastAsia="楷体_GB2312"/>
          <w:color w:val="auto"/>
          <w:kern w:val="0"/>
          <w:sz w:val="24"/>
          <w:shd w:val="clear" w:color="auto" w:fill="auto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left"/>
        <w:outlineLvl w:val="9"/>
        <w:rPr>
          <w:rFonts w:eastAsia="楷体_GB2312"/>
          <w:color w:val="auto"/>
          <w:kern w:val="0"/>
          <w:sz w:val="24"/>
          <w:shd w:val="clear" w:color="auto" w:fill="auto"/>
        </w:rPr>
      </w:pPr>
      <w:r>
        <w:rPr>
          <w:rFonts w:eastAsia="楷体_GB2312"/>
          <w:color w:val="auto"/>
          <w:kern w:val="0"/>
          <w:sz w:val="24"/>
          <w:shd w:val="clear" w:color="auto" w:fill="auto"/>
        </w:rPr>
        <w:t>（二）经费支出预测（单位：万元）</w:t>
      </w:r>
    </w:p>
    <w:tbl>
      <w:tblPr>
        <w:tblStyle w:val="5"/>
        <w:tblW w:w="8746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102"/>
        <w:gridCol w:w="1102"/>
        <w:gridCol w:w="1102"/>
        <w:gridCol w:w="1104"/>
        <w:gridCol w:w="1102"/>
        <w:gridCol w:w="1102"/>
        <w:gridCol w:w="11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年度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人员费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管理费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设备费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基建费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研究开发费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其他费用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80" w:lineRule="exact"/>
              <w:ind w:left="-105" w:leftChars="-50" w:right="-105" w:rightChars="-50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20年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20年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20年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color w:val="auto"/>
                <w:kern w:val="0"/>
                <w:szCs w:val="21"/>
                <w:shd w:val="clear" w:color="auto" w:fill="auto"/>
              </w:rPr>
              <w:t>20年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color w:val="auto"/>
                <w:kern w:val="0"/>
                <w:szCs w:val="21"/>
                <w:shd w:val="clear" w:color="auto" w:fill="auto"/>
              </w:rPr>
            </w:pPr>
          </w:p>
        </w:tc>
      </w:tr>
    </w:tbl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黑体"/>
          <w:color w:val="auto"/>
          <w:kern w:val="0"/>
          <w:sz w:val="32"/>
          <w:szCs w:val="32"/>
          <w:shd w:val="clear" w:color="auto" w:fill="auto"/>
        </w:rPr>
      </w:pPr>
      <w:bookmarkStart w:id="33" w:name="_Toc10456_WPSOffice_Level1"/>
      <w:bookmarkStart w:id="34" w:name="_Toc12501_WPSOffice_Level1"/>
      <w:bookmarkStart w:id="35" w:name="_Toc2413_WPSOffice_Level1"/>
      <w:r>
        <w:rPr>
          <w:rFonts w:eastAsia="黑体"/>
          <w:color w:val="auto"/>
          <w:kern w:val="0"/>
          <w:sz w:val="32"/>
          <w:szCs w:val="32"/>
          <w:shd w:val="clear" w:color="auto" w:fill="auto"/>
        </w:rPr>
        <w:t>六、组建年度计划进度</w:t>
      </w:r>
      <w:bookmarkEnd w:id="33"/>
      <w:bookmarkEnd w:id="34"/>
      <w:bookmarkEnd w:id="35"/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黑体"/>
          <w:color w:val="auto"/>
          <w:kern w:val="0"/>
          <w:sz w:val="32"/>
          <w:szCs w:val="32"/>
          <w:shd w:val="clear" w:color="auto" w:fill="auto"/>
        </w:rPr>
      </w:pPr>
      <w:bookmarkStart w:id="36" w:name="_Toc14018_WPSOffice_Level1"/>
      <w:bookmarkStart w:id="37" w:name="_Toc21439_WPSOffice_Level1"/>
      <w:bookmarkStart w:id="38" w:name="_Toc22807_WPSOffice_Level1"/>
      <w:r>
        <w:rPr>
          <w:rFonts w:eastAsia="黑体"/>
          <w:color w:val="auto"/>
          <w:kern w:val="0"/>
          <w:sz w:val="32"/>
          <w:szCs w:val="32"/>
          <w:shd w:val="clear" w:color="auto" w:fill="auto"/>
        </w:rPr>
        <w:t>七、建成后的预期成果</w:t>
      </w:r>
      <w:bookmarkEnd w:id="36"/>
      <w:bookmarkEnd w:id="37"/>
      <w:bookmarkEnd w:id="38"/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bookmarkStart w:id="39" w:name="_Toc11746_WPSOffice_Level2"/>
      <w:bookmarkStart w:id="40" w:name="_Toc4721_WPSOffice_Level2"/>
      <w:bookmarkStart w:id="41" w:name="_Toc16438_WPSOffice_Level2"/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（一）研究开发能力和水平</w:t>
      </w:r>
      <w:bookmarkEnd w:id="39"/>
      <w:bookmarkEnd w:id="40"/>
      <w:bookmarkEnd w:id="41"/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bookmarkStart w:id="42" w:name="_Toc13338_WPSOffice_Level2"/>
      <w:bookmarkStart w:id="43" w:name="_Toc17591_WPSOffice_Level2"/>
      <w:bookmarkStart w:id="44" w:name="_Toc113_WPSOffice_Level2"/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（二）开放服务能力</w:t>
      </w:r>
      <w:bookmarkEnd w:id="42"/>
      <w:bookmarkEnd w:id="43"/>
      <w:bookmarkEnd w:id="44"/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bookmarkStart w:id="45" w:name="_Toc13341_WPSOffice_Level2"/>
      <w:bookmarkStart w:id="46" w:name="_Toc29891_WPSOffice_Level2"/>
      <w:bookmarkStart w:id="47" w:name="_Toc14119_WPSOffice_Level2"/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（三）运行管理、经济效益及自我发展能力</w:t>
      </w:r>
      <w:bookmarkEnd w:id="45"/>
      <w:bookmarkEnd w:id="46"/>
      <w:bookmarkEnd w:id="47"/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eastAsia="仿宋_GB2312"/>
          <w:color w:val="auto"/>
          <w:kern w:val="0"/>
          <w:sz w:val="32"/>
          <w:szCs w:val="32"/>
          <w:shd w:val="clear" w:color="auto" w:fill="auto"/>
        </w:rPr>
      </w:pPr>
      <w:bookmarkStart w:id="48" w:name="_Toc15296_WPSOffice_Level2"/>
      <w:bookmarkStart w:id="49" w:name="_Toc6712_WPSOffice_Level2"/>
      <w:bookmarkStart w:id="50" w:name="_Toc25664_WPSOffice_Level2"/>
      <w:r>
        <w:rPr>
          <w:rFonts w:eastAsia="仿宋_GB2312"/>
          <w:color w:val="auto"/>
          <w:kern w:val="0"/>
          <w:sz w:val="32"/>
          <w:szCs w:val="32"/>
          <w:shd w:val="clear" w:color="auto" w:fill="auto"/>
        </w:rPr>
        <w:t>（四）成果对行业技术进步的带动作用</w:t>
      </w:r>
      <w:bookmarkEnd w:id="48"/>
      <w:bookmarkEnd w:id="49"/>
      <w:bookmarkEnd w:id="50"/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600" w:lineRule="exact"/>
        <w:ind w:firstLine="640" w:firstLineChars="200"/>
        <w:outlineLvl w:val="9"/>
        <w:rPr>
          <w:rFonts w:hint="eastAsia" w:eastAsia="黑体"/>
          <w:color w:val="auto"/>
          <w:kern w:val="0"/>
          <w:sz w:val="32"/>
          <w:szCs w:val="32"/>
          <w:shd w:val="clear" w:color="auto" w:fill="auto"/>
        </w:rPr>
      </w:pPr>
      <w:bookmarkStart w:id="51" w:name="_Toc3779_WPSOffice_Level1"/>
      <w:bookmarkStart w:id="52" w:name="_Toc10875_WPSOffice_Level1"/>
      <w:bookmarkStart w:id="53" w:name="_Toc757_WPSOffice_Level1"/>
      <w:r>
        <w:rPr>
          <w:rFonts w:eastAsia="黑体"/>
          <w:color w:val="auto"/>
          <w:kern w:val="0"/>
          <w:sz w:val="32"/>
          <w:szCs w:val="32"/>
          <w:shd w:val="clear" w:color="auto" w:fill="auto"/>
        </w:rPr>
        <w:t>八、专家论证意见</w:t>
      </w:r>
      <w:bookmarkEnd w:id="51"/>
      <w:bookmarkEnd w:id="52"/>
      <w:bookmarkEnd w:id="53"/>
    </w:p>
    <w:p/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4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4"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1605F"/>
    <w:rsid w:val="613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2019-02-26T07:43:00Z</dcterms:created>
  <dc:creator>S＆T Bureau</dc:creator>
  <cp:lastModifiedBy>S＆T Bureau</cp:lastModifiedBy>
  <dcterms:modified xsi:type="dcterms:W3CDTF">2019-02-26T07:44:11Z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